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color w:val="414141"/>
          <w:sz w:val="19"/>
          <w:szCs w:val="19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414141"/>
          <w:sz w:val="25"/>
          <w:szCs w:val="25"/>
          <w:shd w:val="clear" w:fill="FFFFFF"/>
        </w:rPr>
        <w:t>2018年张家界市直学校公开引进急需紧缺人才需求目录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2" w:lineRule="atLeast"/>
        <w:ind w:left="0" w:right="0"/>
        <w:jc w:val="center"/>
        <w:rPr>
          <w:color w:val="414141"/>
          <w:sz w:val="19"/>
          <w:szCs w:val="19"/>
        </w:rPr>
      </w:pPr>
      <w:r>
        <w:rPr>
          <w:rStyle w:val="4"/>
          <w:rFonts w:ascii="Calibri" w:hAnsi="Calibri" w:cs="Calibri"/>
          <w:color w:val="414141"/>
          <w:sz w:val="19"/>
          <w:szCs w:val="19"/>
          <w:shd w:val="clear" w:fill="FFFFFF"/>
        </w:rPr>
        <w:t> </w:t>
      </w:r>
    </w:p>
    <w:tbl>
      <w:tblPr>
        <w:tblW w:w="73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81"/>
        <w:gridCol w:w="637"/>
        <w:gridCol w:w="5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color w:val="414141"/>
                <w:sz w:val="22"/>
                <w:szCs w:val="22"/>
              </w:rPr>
              <w:t>引进单位</w:t>
            </w:r>
          </w:p>
        </w:tc>
        <w:tc>
          <w:tcPr>
            <w:tcW w:w="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color w:val="414141"/>
                <w:sz w:val="22"/>
                <w:szCs w:val="22"/>
              </w:rPr>
              <w:t>引进岗位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color w:val="414141"/>
                <w:sz w:val="22"/>
                <w:szCs w:val="22"/>
              </w:rPr>
              <w:t>引进计划</w:t>
            </w:r>
          </w:p>
        </w:tc>
        <w:tc>
          <w:tcPr>
            <w:tcW w:w="5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color w:val="414141"/>
                <w:sz w:val="22"/>
                <w:szCs w:val="22"/>
              </w:rPr>
              <w:t>报 考 职 位 要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81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414141"/>
                <w:sz w:val="22"/>
                <w:szCs w:val="22"/>
              </w:rPr>
              <w:t>张家界市民族中学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语文教师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全日制硕士研究生及以上学历学位，35周岁以下，汉语言文字学专业，有语文类初级中学以上教师资格证。引进方式为校园引进。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数学教师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全日制硕士研究生及以上学历学位，35周岁以下，基础数学、计算数学、应用数学专业，有数学类初级中学以上教师资格证。引进方式为校园引进。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英语教师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全日制硕士研究生及以上学历学位，35周岁以下，英国语言文学专业，有英语类初级中学以上教师资格证。引进方式为校园引进。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信息技术教师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全日制硕士研究生及以上学历学位，35周岁以下，计算机应用技术专业，有信息技术类初级中学以上教师资格证。引进方式为校园引进。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体育教师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1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全日制硕士研究生及以上学历学位，35周岁以下，体育教育训练学、民族传统体育学、体育专业，有体育类初级中学以上教师资格证。引进方式为校园引进。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张家界市特殊教育学校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特殊教育专业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教师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28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444"/>
              <w:rPr>
                <w:color w:val="414141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414141"/>
                <w:sz w:val="22"/>
                <w:szCs w:val="22"/>
              </w:rPr>
              <w:t>全日制硕士研究生及以上学历学位，35周岁以下，特殊教育学专业，有相应的教师资格证。引进方式为校园引进。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1EA8"/>
    <w:rsid w:val="11FE1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4C4C4C"/>
      <w:kern w:val="0"/>
      <w:sz w:val="16"/>
      <w:szCs w:val="16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C4C4C"/>
      <w:u w:val="none"/>
    </w:rPr>
  </w:style>
  <w:style w:type="character" w:styleId="11">
    <w:name w:val="HTML Code"/>
    <w:basedOn w:val="3"/>
    <w:uiPriority w:val="0"/>
    <w:rPr>
      <w:rFonts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2">
    <w:name w:val="HTML Cite"/>
    <w:basedOn w:val="3"/>
    <w:uiPriority w:val="0"/>
  </w:style>
  <w:style w:type="character" w:customStyle="1" w:styleId="14">
    <w:name w:val="dropselect_box"/>
    <w:basedOn w:val="3"/>
    <w:uiPriority w:val="0"/>
    <w:rPr>
      <w:bdr w:val="single" w:color="D1D1D1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2018-05-24T02:51:00Z</dcterms:created>
  <dc:creator>武大娟</dc:creator>
  <cp:lastModifiedBy>武大娟</cp:lastModifiedBy>
  <dcterms:modified xsi:type="dcterms:W3CDTF">2018-05-24T02:52:00Z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